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A5A" w:rsidRPr="00EA5213" w:rsidRDefault="00933C0B" w:rsidP="00BE20A0">
      <w:pPr>
        <w:pStyle w:val="Textkrper"/>
        <w:jc w:val="both"/>
        <w:rPr>
          <w:rFonts w:ascii="Times New Roman" w:hAnsi="Times New Roman"/>
        </w:rPr>
      </w:pPr>
      <w:r w:rsidRPr="00933C0B">
        <w:rPr>
          <w:noProof/>
          <w:lang w:eastAsia="de-DE"/>
        </w:rPr>
        <w:pict>
          <v:shapetype id="_x0000_t202" coordsize="21600,21600" o:spt="202" path="m,l,21600r21600,l21600,xe">
            <v:stroke joinstyle="miter"/>
            <v:path gradientshapeok="t" o:connecttype="rect"/>
          </v:shapetype>
          <v:shape id="_x0000_s1026" type="#_x0000_t202" style="position:absolute;left:0;text-align:left;margin-left:342pt;margin-top:-36pt;width:123.2pt;height:52.5pt;z-index:251658240;mso-wrap-style:none" stroked="f">
            <v:textbox style="mso-next-textbox:#_x0000_s1026;mso-fit-shape-to-text:t">
              <w:txbxContent>
                <w:p w:rsidR="00343CA6" w:rsidRDefault="00343CA6" w:rsidP="00660C3B">
                  <w:r>
                    <w:rPr>
                      <w:noProof/>
                      <w:lang w:eastAsia="de-DE"/>
                    </w:rPr>
                    <w:drawing>
                      <wp:inline distT="0" distB="0" distL="0" distR="0">
                        <wp:extent cx="1374775" cy="561340"/>
                        <wp:effectExtent l="19050" t="0" r="0" b="0"/>
                        <wp:docPr id="2" name="Bild 1" descr="DRGgr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RGgrau"/>
                                <pic:cNvPicPr>
                                  <a:picLocks noChangeAspect="1" noChangeArrowheads="1"/>
                                </pic:cNvPicPr>
                              </pic:nvPicPr>
                              <pic:blipFill>
                                <a:blip r:embed="rId7"/>
                                <a:srcRect/>
                                <a:stretch>
                                  <a:fillRect/>
                                </a:stretch>
                              </pic:blipFill>
                              <pic:spPr bwMode="auto">
                                <a:xfrm>
                                  <a:off x="0" y="0"/>
                                  <a:ext cx="1374775" cy="561340"/>
                                </a:xfrm>
                                <a:prstGeom prst="rect">
                                  <a:avLst/>
                                </a:prstGeom>
                                <a:noFill/>
                                <a:ln w="9525">
                                  <a:noFill/>
                                  <a:miter lim="800000"/>
                                  <a:headEnd/>
                                  <a:tailEnd/>
                                </a:ln>
                              </pic:spPr>
                            </pic:pic>
                          </a:graphicData>
                        </a:graphic>
                      </wp:inline>
                    </w:drawing>
                  </w:r>
                </w:p>
              </w:txbxContent>
            </v:textbox>
          </v:shape>
        </w:pict>
      </w:r>
      <w:r w:rsidRPr="00933C0B">
        <w:rPr>
          <w:noProof/>
          <w:lang w:eastAsia="de-DE"/>
        </w:rPr>
        <w:pict>
          <v:shape id="_x0000_s1027" type="#_x0000_t202" style="position:absolute;left:0;text-align:left;margin-left:-9pt;margin-top:-25pt;width:351pt;height:36pt;z-index:251659264" stroked="f">
            <v:textbox style="mso-next-textbox:#_x0000_s1027">
              <w:txbxContent>
                <w:p w:rsidR="00343CA6" w:rsidRDefault="00343CA6" w:rsidP="00660C3B">
                  <w:pPr>
                    <w:rPr>
                      <w:rFonts w:ascii="Arial" w:hAnsi="Arial" w:cs="Arial"/>
                      <w:color w:val="333333"/>
                      <w:sz w:val="34"/>
                    </w:rPr>
                  </w:pPr>
                  <w:r>
                    <w:rPr>
                      <w:rFonts w:cs="Arial"/>
                      <w:color w:val="333333"/>
                      <w:sz w:val="34"/>
                    </w:rPr>
                    <w:t>DEUTSCHE RÖNTGENGESELLSCHAFT</w:t>
                  </w:r>
                </w:p>
              </w:txbxContent>
            </v:textbox>
          </v:shape>
        </w:pict>
      </w:r>
    </w:p>
    <w:p w:rsidR="00485A5A" w:rsidRPr="00EA5213" w:rsidRDefault="00485A5A" w:rsidP="00BE20A0">
      <w:pPr>
        <w:pStyle w:val="Textkrper-Zeileneinzug"/>
        <w:spacing w:after="0"/>
        <w:ind w:left="0"/>
        <w:jc w:val="both"/>
        <w:rPr>
          <w:b/>
          <w:sz w:val="20"/>
          <w:szCs w:val="20"/>
        </w:rPr>
      </w:pPr>
      <w:r w:rsidRPr="00EA5213">
        <w:rPr>
          <w:b/>
          <w:sz w:val="20"/>
          <w:szCs w:val="20"/>
        </w:rPr>
        <w:t>Presseinformation zum 92. Deutschen Röntgenkongress, 1. – 4. Juni 2011 im CCH Hamburg</w:t>
      </w:r>
    </w:p>
    <w:p w:rsidR="007D2FD1" w:rsidRDefault="007D2FD1" w:rsidP="00150E7D">
      <w:pPr>
        <w:spacing w:line="360" w:lineRule="auto"/>
        <w:jc w:val="both"/>
        <w:rPr>
          <w:b/>
          <w:sz w:val="32"/>
          <w:szCs w:val="32"/>
        </w:rPr>
      </w:pPr>
    </w:p>
    <w:p w:rsidR="00485A5A" w:rsidRDefault="00485A5A" w:rsidP="00150E7D">
      <w:pPr>
        <w:spacing w:line="360" w:lineRule="auto"/>
        <w:jc w:val="both"/>
        <w:rPr>
          <w:b/>
          <w:sz w:val="32"/>
          <w:szCs w:val="32"/>
        </w:rPr>
      </w:pPr>
      <w:r w:rsidRPr="00325421">
        <w:rPr>
          <w:b/>
          <w:sz w:val="32"/>
          <w:szCs w:val="32"/>
        </w:rPr>
        <w:t xml:space="preserve">Mit Mikrowellen und Kügelchen – wie </w:t>
      </w:r>
      <w:proofErr w:type="spellStart"/>
      <w:r w:rsidR="007D2FD1">
        <w:rPr>
          <w:b/>
          <w:sz w:val="32"/>
          <w:szCs w:val="32"/>
        </w:rPr>
        <w:t>i</w:t>
      </w:r>
      <w:r>
        <w:rPr>
          <w:b/>
          <w:sz w:val="32"/>
          <w:szCs w:val="32"/>
        </w:rPr>
        <w:t>nterventionelle</w:t>
      </w:r>
      <w:proofErr w:type="spellEnd"/>
      <w:r>
        <w:rPr>
          <w:b/>
          <w:sz w:val="32"/>
          <w:szCs w:val="32"/>
        </w:rPr>
        <w:t xml:space="preserve"> </w:t>
      </w:r>
      <w:r w:rsidRPr="00325421">
        <w:rPr>
          <w:b/>
          <w:sz w:val="32"/>
          <w:szCs w:val="32"/>
        </w:rPr>
        <w:t>Radiologen Krebs behandeln</w:t>
      </w:r>
    </w:p>
    <w:p w:rsidR="00485A5A" w:rsidRPr="002A70C5" w:rsidRDefault="00485A5A" w:rsidP="00150E7D">
      <w:pPr>
        <w:spacing w:line="360" w:lineRule="auto"/>
        <w:jc w:val="both"/>
        <w:rPr>
          <w:b/>
        </w:rPr>
      </w:pPr>
      <w:r w:rsidRPr="002A70C5">
        <w:rPr>
          <w:b/>
        </w:rPr>
        <w:t>Neue Leitlinien bestätigen de</w:t>
      </w:r>
      <w:r>
        <w:rPr>
          <w:b/>
        </w:rPr>
        <w:t>n Einsatz der minimalinvasiven</w:t>
      </w:r>
      <w:r w:rsidRPr="002A70C5">
        <w:rPr>
          <w:b/>
        </w:rPr>
        <w:t xml:space="preserve"> Methoden</w:t>
      </w:r>
      <w:r>
        <w:rPr>
          <w:b/>
        </w:rPr>
        <w:t xml:space="preserve"> zur Behandlung des hepatozellulären Karzinoms</w:t>
      </w:r>
    </w:p>
    <w:p w:rsidR="00485A5A" w:rsidRPr="002A70C5" w:rsidRDefault="00485A5A" w:rsidP="00150E7D">
      <w:pPr>
        <w:spacing w:line="360" w:lineRule="auto"/>
        <w:jc w:val="both"/>
      </w:pPr>
      <w:r w:rsidRPr="002A70C5">
        <w:rPr>
          <w:b/>
        </w:rPr>
        <w:t xml:space="preserve">Hamburg im Juni 2011. </w:t>
      </w:r>
      <w:r w:rsidRPr="002A70C5">
        <w:t xml:space="preserve">Radiologen sind nicht </w:t>
      </w:r>
      <w:r w:rsidR="00343CA6">
        <w:t>„</w:t>
      </w:r>
      <w:r w:rsidRPr="002A70C5">
        <w:t>nur</w:t>
      </w:r>
      <w:r w:rsidR="00343CA6">
        <w:t>“</w:t>
      </w:r>
      <w:r w:rsidRPr="002A70C5">
        <w:t xml:space="preserve"> Diagnostiker. Mit der interventionellen Radiologie stellen die </w:t>
      </w:r>
      <w:r>
        <w:t>„</w:t>
      </w:r>
      <w:r w:rsidRPr="002A70C5">
        <w:t>Bildgeber</w:t>
      </w:r>
      <w:r>
        <w:t>“</w:t>
      </w:r>
      <w:r w:rsidRPr="002A70C5">
        <w:t xml:space="preserve"> der Medizin eine ganze Palette an minimalinvasiven Methoden zur wirkungsvollen und für den Patienten schonenden Tumorbekämpfung bereit. Bei der Therapie des hepatozellulären Karzinoms (HCC), dem primären Leberzellkarzinom, zieht </w:t>
      </w:r>
      <w:r>
        <w:t xml:space="preserve">bei selektierten Patienten </w:t>
      </w:r>
      <w:r w:rsidRPr="002A70C5">
        <w:t>die bildgesteuerte Tumorablation mittlerweile mit der konventionellen, chiru</w:t>
      </w:r>
      <w:r>
        <w:t>rgischen Tumorentfernung gleich – eine entsprechende Erstellung der Behandlungsleitlinie ist für Deutschland in Arbeit, sagt</w:t>
      </w:r>
      <w:r w:rsidRPr="002A70C5">
        <w:t xml:space="preserve"> Professor</w:t>
      </w:r>
      <w:r>
        <w:t xml:space="preserve"> Dr.</w:t>
      </w:r>
      <w:r w:rsidRPr="002A70C5">
        <w:t xml:space="preserve"> Philippe L. Pereira, Klinikdirektor an den SLK-Kliniken Heilbronn</w:t>
      </w:r>
      <w:r>
        <w:t xml:space="preserve">. Er wird </w:t>
      </w:r>
      <w:r w:rsidRPr="002A70C5">
        <w:t>auf dem 92. Deutschen Röntgenkongress</w:t>
      </w:r>
      <w:r>
        <w:t xml:space="preserve"> die</w:t>
      </w:r>
      <w:r w:rsidRPr="002A70C5">
        <w:t xml:space="preserve"> aktuelle</w:t>
      </w:r>
      <w:r>
        <w:t>n</w:t>
      </w:r>
      <w:r w:rsidRPr="002A70C5">
        <w:t xml:space="preserve"> Entwicklungen und Studien in der minimal</w:t>
      </w:r>
      <w:r>
        <w:t>invasiven Behandlung dieser häufigen Krebsart</w:t>
      </w:r>
      <w:r w:rsidRPr="002A70C5">
        <w:t xml:space="preserve"> vorstellen.</w:t>
      </w:r>
    </w:p>
    <w:p w:rsidR="00485A5A" w:rsidRDefault="00485A5A" w:rsidP="00150E7D">
      <w:pPr>
        <w:spacing w:line="360" w:lineRule="auto"/>
        <w:jc w:val="both"/>
      </w:pPr>
    </w:p>
    <w:p w:rsidR="00485A5A" w:rsidRPr="001D07EA" w:rsidRDefault="00485A5A" w:rsidP="00546832">
      <w:pPr>
        <w:spacing w:before="120" w:line="360" w:lineRule="auto"/>
        <w:jc w:val="both"/>
        <w:rPr>
          <w:b/>
        </w:rPr>
      </w:pPr>
      <w:r w:rsidRPr="001D07EA">
        <w:rPr>
          <w:b/>
        </w:rPr>
        <w:t>Nur ein Stich durch die Haut</w:t>
      </w:r>
    </w:p>
    <w:p w:rsidR="00485A5A" w:rsidRDefault="00485A5A" w:rsidP="00546832">
      <w:pPr>
        <w:spacing w:before="120" w:line="360" w:lineRule="auto"/>
        <w:jc w:val="both"/>
      </w:pPr>
      <w:r>
        <w:t>„</w:t>
      </w:r>
      <w:r w:rsidRPr="001D07EA">
        <w:t>Wir unterscheiden grundsätzlich zwische</w:t>
      </w:r>
      <w:r>
        <w:t xml:space="preserve">n den perkutanen und den intraarteriellen </w:t>
      </w:r>
      <w:r w:rsidRPr="001D07EA">
        <w:t>Verfahren</w:t>
      </w:r>
      <w:r>
        <w:t>“</w:t>
      </w:r>
      <w:r w:rsidRPr="001D07EA">
        <w:t>, erklärt Professor Pereira</w:t>
      </w:r>
      <w:r>
        <w:t xml:space="preserve"> </w:t>
      </w:r>
      <w:r w:rsidRPr="001D07EA">
        <w:t>und b</w:t>
      </w:r>
      <w:r>
        <w:t>e</w:t>
      </w:r>
      <w:r w:rsidRPr="001D07EA">
        <w:t>schreibt damit die beiden Wege</w:t>
      </w:r>
      <w:r>
        <w:t>, auf denen sich der ‚Interventionalist‘</w:t>
      </w:r>
      <w:r w:rsidR="00343CA6">
        <w:t xml:space="preserve"> (</w:t>
      </w:r>
      <w:r>
        <w:t>international „</w:t>
      </w:r>
      <w:proofErr w:type="spellStart"/>
      <w:r>
        <w:t>Interventioneller</w:t>
      </w:r>
      <w:proofErr w:type="spellEnd"/>
      <w:r>
        <w:t xml:space="preserve"> Onkologe“</w:t>
      </w:r>
      <w:r w:rsidR="00343CA6">
        <w:t>)</w:t>
      </w:r>
      <w:r>
        <w:t xml:space="preserve"> </w:t>
      </w:r>
      <w:r w:rsidRPr="001D07EA">
        <w:t>dem Tumo</w:t>
      </w:r>
      <w:r>
        <w:t>r im Lebergewebe nähern kann</w:t>
      </w:r>
      <w:r w:rsidRPr="001D07EA">
        <w:t>.</w:t>
      </w:r>
      <w:r>
        <w:t xml:space="preserve"> </w:t>
      </w:r>
      <w:r w:rsidRPr="001D07EA">
        <w:t>Bei den perkutanen Verfahren</w:t>
      </w:r>
      <w:r>
        <w:t xml:space="preserve"> sticht der Radiologe eine oder mehrere Sonden von etwa 1,5 Millimeter Durchmesser durch die Haut des Patienten, um zum Tumor vorzudringen. Vor Ort</w:t>
      </w:r>
      <w:r w:rsidRPr="001D07EA">
        <w:t xml:space="preserve"> angelangt entströmen der Sonde </w:t>
      </w:r>
      <w:r>
        <w:t xml:space="preserve">Radiofrequenzen oder </w:t>
      </w:r>
      <w:r w:rsidRPr="001D07EA">
        <w:t>M</w:t>
      </w:r>
      <w:r>
        <w:t>ikrowellen,</w:t>
      </w:r>
      <w:r w:rsidRPr="001D07EA">
        <w:t xml:space="preserve"> die den Tumor mit Temperaturen</w:t>
      </w:r>
      <w:r>
        <w:t xml:space="preserve"> bis zu 120 Grad Celsius verkochen. </w:t>
      </w:r>
    </w:p>
    <w:p w:rsidR="00485A5A" w:rsidRDefault="00485A5A" w:rsidP="00546832">
      <w:pPr>
        <w:spacing w:before="120" w:line="360" w:lineRule="auto"/>
        <w:jc w:val="both"/>
      </w:pPr>
      <w:r>
        <w:t>„Das</w:t>
      </w:r>
      <w:r w:rsidRPr="001D07EA">
        <w:t xml:space="preserve"> Verfahren</w:t>
      </w:r>
      <w:r>
        <w:t xml:space="preserve"> selbst ist nicht neu“, sagt Professor Pereira, schon in den 20er Jahren habe man elektromagnetische Wellen zur Verödung von Tumoren eingesetzt – allerdings bei den meist sehr kleinen Hirntumoren. „Die Größe war lange Zeit ein limitierender Faktor für die Mikrowellenanwendung“, erklärt Professor Pereira.  „Inklusive des Sicherheitsabstands, also des gesunden Geweberings um einen Tumor, den wir ebenfalls entfernen müssen, ist die zu behandelnde Fläche bis zu fünf Zentimeter im Durchmesser. Moderne Sonden können dieses Gewebegebiet sicher verkochen.“ </w:t>
      </w:r>
    </w:p>
    <w:p w:rsidR="00485A5A" w:rsidRDefault="00485A5A" w:rsidP="00546832">
      <w:pPr>
        <w:spacing w:before="120" w:line="360" w:lineRule="auto"/>
        <w:jc w:val="both"/>
      </w:pPr>
      <w:r>
        <w:lastRenderedPageBreak/>
        <w:t>Der Patient spürt wenig von dieser hohen Wärmeeinwirkung, die Nadel erhitzt sich nicht, das Lebergewebe selbst ist schmerzfrei. Betäubt wird nur die Einstichstelle, der Patient kann während des Eingriffs wach bleiben. Ein großer Vorteil, denn auf die belastende Vollnarkose bei ohnehin schwerkranken Patienten kann bei der interventionellen Technik verzichtet werden.</w:t>
      </w:r>
    </w:p>
    <w:p w:rsidR="00485A5A" w:rsidRDefault="00485A5A" w:rsidP="00150E7D">
      <w:pPr>
        <w:spacing w:line="360" w:lineRule="auto"/>
        <w:jc w:val="both"/>
      </w:pPr>
    </w:p>
    <w:p w:rsidR="00485A5A" w:rsidRPr="004E1637" w:rsidRDefault="00485A5A" w:rsidP="00150E7D">
      <w:pPr>
        <w:spacing w:line="360" w:lineRule="auto"/>
        <w:jc w:val="both"/>
        <w:rPr>
          <w:b/>
        </w:rPr>
      </w:pPr>
      <w:r w:rsidRPr="004E1637">
        <w:rPr>
          <w:b/>
        </w:rPr>
        <w:t>Ideal für schwer zugängliche Tumoren</w:t>
      </w:r>
    </w:p>
    <w:p w:rsidR="00485A5A" w:rsidRDefault="00485A5A" w:rsidP="00150E7D">
      <w:pPr>
        <w:spacing w:line="360" w:lineRule="auto"/>
        <w:jc w:val="both"/>
      </w:pPr>
      <w:r w:rsidRPr="001D07EA">
        <w:t>Ein weiter</w:t>
      </w:r>
      <w:r>
        <w:t>er Vorteil des minimalinvasiven</w:t>
      </w:r>
      <w:r w:rsidRPr="001D07EA">
        <w:t xml:space="preserve"> Verfahrens: </w:t>
      </w:r>
      <w:r>
        <w:t>„Mit der Sonde</w:t>
      </w:r>
      <w:r w:rsidRPr="001D07EA">
        <w:t xml:space="preserve"> kommen wir auch dorthin, wo der Chirurg</w:t>
      </w:r>
      <w:r>
        <w:t xml:space="preserve"> in der offenen OP  nicht mehr oder nur unter erheblichen Mühen hingelangt“, so Pereira. </w:t>
      </w:r>
    </w:p>
    <w:p w:rsidR="00485A5A" w:rsidRPr="001D07EA" w:rsidRDefault="00485A5A" w:rsidP="00150E7D">
      <w:pPr>
        <w:spacing w:line="360" w:lineRule="auto"/>
        <w:jc w:val="both"/>
      </w:pPr>
      <w:r>
        <w:t xml:space="preserve">Üblicherweise ist das Verfahren dreigeteilt: Zunächst wird </w:t>
      </w:r>
      <w:r w:rsidRPr="001D07EA">
        <w:t>mithilfe</w:t>
      </w:r>
      <w:r>
        <w:t xml:space="preserve"> eines schnittbildgebenden Verfahrens (Computertomografie oder Magnetresonanztomografie) der Tumor geortet und die Entscheidung über den Zugangsweg für die Sonde gefällt. Wichtig ist hierbei, empfindliche Gewebestrukturen, allen voran </w:t>
      </w:r>
      <w:r w:rsidRPr="001D07EA">
        <w:t>größere Gefäße</w:t>
      </w:r>
      <w:r>
        <w:t>, zu</w:t>
      </w:r>
      <w:r w:rsidRPr="001D07EA">
        <w:t xml:space="preserve"> meiden.</w:t>
      </w:r>
      <w:r>
        <w:t xml:space="preserve"> Dann folgt – </w:t>
      </w:r>
      <w:r w:rsidRPr="001D07EA">
        <w:t xml:space="preserve"> ausgehend </w:t>
      </w:r>
      <w:r>
        <w:t>von der „Landkarte“,</w:t>
      </w:r>
      <w:r w:rsidRPr="001D07EA">
        <w:t xml:space="preserve"> die das CT</w:t>
      </w:r>
      <w:r>
        <w:t xml:space="preserve"> oder MRT</w:t>
      </w:r>
      <w:r w:rsidRPr="001D07EA">
        <w:t xml:space="preserve"> bereitstellt</w:t>
      </w:r>
      <w:r>
        <w:t>,</w:t>
      </w:r>
      <w:r w:rsidRPr="001D07EA">
        <w:t xml:space="preserve"> die exakte Platzierung der Sonde</w:t>
      </w:r>
      <w:r>
        <w:t xml:space="preserve">. </w:t>
      </w:r>
      <w:r w:rsidRPr="001D07EA">
        <w:t xml:space="preserve">Nach etwa einer viertel Stunde der Mikrowellenanwendung wird eine </w:t>
      </w:r>
      <w:r>
        <w:t>erneute Aufnahme erstellt und kontrolliert</w:t>
      </w:r>
      <w:r w:rsidRPr="001D07EA">
        <w:t>, ob das</w:t>
      </w:r>
      <w:r>
        <w:t xml:space="preserve"> </w:t>
      </w:r>
      <w:r w:rsidRPr="001D07EA">
        <w:t>Tumorgewebe</w:t>
      </w:r>
      <w:r>
        <w:t xml:space="preserve"> bereits vollständig verkocht ist – wenn ja, ist der Eingriff nach einer viertel Stunde abgeschlossen.</w:t>
      </w:r>
    </w:p>
    <w:p w:rsidR="00485A5A" w:rsidRPr="001D07EA" w:rsidRDefault="00485A5A" w:rsidP="00150E7D">
      <w:pPr>
        <w:spacing w:line="360" w:lineRule="auto"/>
        <w:jc w:val="both"/>
      </w:pPr>
    </w:p>
    <w:p w:rsidR="00485A5A" w:rsidRPr="001D07EA" w:rsidRDefault="00485A5A" w:rsidP="00150E7D">
      <w:pPr>
        <w:spacing w:line="360" w:lineRule="auto"/>
        <w:jc w:val="both"/>
        <w:rPr>
          <w:b/>
        </w:rPr>
      </w:pPr>
      <w:r w:rsidRPr="001D07EA">
        <w:rPr>
          <w:b/>
        </w:rPr>
        <w:t>Kleinste Kügelchen</w:t>
      </w:r>
      <w:r>
        <w:rPr>
          <w:b/>
        </w:rPr>
        <w:t xml:space="preserve"> schneiden den Leberkrebs </w:t>
      </w:r>
      <w:r w:rsidR="00343CA6">
        <w:rPr>
          <w:b/>
        </w:rPr>
        <w:t>oder die</w:t>
      </w:r>
      <w:r>
        <w:rPr>
          <w:b/>
        </w:rPr>
        <w:t xml:space="preserve"> Lebermetastasen von der Blutzufuhr ab</w:t>
      </w:r>
    </w:p>
    <w:p w:rsidR="00485A5A" w:rsidRDefault="00485A5A" w:rsidP="00150E7D">
      <w:pPr>
        <w:spacing w:line="360" w:lineRule="auto"/>
        <w:jc w:val="both"/>
      </w:pPr>
      <w:r w:rsidRPr="001D07EA">
        <w:t>Nich</w:t>
      </w:r>
      <w:r>
        <w:t>t nur durch die Haut, auch über</w:t>
      </w:r>
      <w:r w:rsidRPr="001D07EA">
        <w:t xml:space="preserve"> di</w:t>
      </w:r>
      <w:r>
        <w:t>e Gefäßbahnen kann der Interventionalist</w:t>
      </w:r>
      <w:r w:rsidRPr="001D07EA">
        <w:t xml:space="preserve"> zum Tumor gelangen.</w:t>
      </w:r>
      <w:r>
        <w:t xml:space="preserve"> Bei den intraarteriellen Verfahren wird ein Gefäßkatheter eingesetzt</w:t>
      </w:r>
      <w:r w:rsidRPr="001D07EA">
        <w:t xml:space="preserve">, der zumeist über die </w:t>
      </w:r>
      <w:r>
        <w:t xml:space="preserve">Arterie in der Leiste unter Röntgenkontrolle </w:t>
      </w:r>
      <w:r w:rsidRPr="001D07EA">
        <w:t>an das Tumorgewebe herangeführt</w:t>
      </w:r>
      <w:r>
        <w:t xml:space="preserve"> wird. Dort angekommen streut der Katheter mikrofeine Partikel aus</w:t>
      </w:r>
      <w:r w:rsidRPr="001D07EA">
        <w:t xml:space="preserve">, </w:t>
      </w:r>
      <w:r w:rsidR="00343CA6">
        <w:t>die ein</w:t>
      </w:r>
      <w:r w:rsidRPr="001D07EA">
        <w:t xml:space="preserve"> Zytostatikum,</w:t>
      </w:r>
      <w:r>
        <w:t xml:space="preserve"> ein</w:t>
      </w:r>
      <w:r w:rsidRPr="001D07EA">
        <w:t xml:space="preserve"> chemotherapeutisches Medikament</w:t>
      </w:r>
      <w:r>
        <w:t>,</w:t>
      </w:r>
      <w:r w:rsidRPr="001D07EA">
        <w:t xml:space="preserve"> enthalten</w:t>
      </w:r>
      <w:r w:rsidR="00343CA6">
        <w:t xml:space="preserve"> können</w:t>
      </w:r>
      <w:r w:rsidRPr="001D07EA">
        <w:t xml:space="preserve">. </w:t>
      </w:r>
      <w:r>
        <w:t>„</w:t>
      </w:r>
      <w:r w:rsidRPr="001D07EA">
        <w:t>Wi</w:t>
      </w:r>
      <w:r>
        <w:t>r bringen</w:t>
      </w:r>
      <w:r w:rsidR="00343CA6">
        <w:t xml:space="preserve"> das</w:t>
      </w:r>
      <w:r>
        <w:t xml:space="preserve"> Medikament genau </w:t>
      </w:r>
      <w:r w:rsidRPr="001D07EA">
        <w:t>dorthin</w:t>
      </w:r>
      <w:r>
        <w:t>,</w:t>
      </w:r>
      <w:r w:rsidRPr="001D07EA">
        <w:t xml:space="preserve"> wo es wirken soll und dämmen damit die Nebenwirkung, die man von der systemischen Chemotherapie kennt, radikal ein</w:t>
      </w:r>
      <w:r>
        <w:t>“</w:t>
      </w:r>
      <w:r w:rsidRPr="001D07EA">
        <w:t>, sa</w:t>
      </w:r>
      <w:r>
        <w:t>gt Professor Pereira.</w:t>
      </w:r>
    </w:p>
    <w:p w:rsidR="00485A5A" w:rsidRPr="001D07EA" w:rsidRDefault="00485A5A" w:rsidP="00150E7D">
      <w:pPr>
        <w:spacing w:line="360" w:lineRule="auto"/>
        <w:jc w:val="both"/>
      </w:pPr>
      <w:r>
        <w:t xml:space="preserve">Auch bei der intraarteriellen Methode haben technische Verfeinerungen die Behandlung immer besser werden lassen, sagt Pereira mit Blick auf die Studienlage. Denn die </w:t>
      </w:r>
      <w:r w:rsidRPr="001D07EA">
        <w:t>Trägerpartikel, die zugleich dafür sorgen, dass der Tumor von der Gefäßversorgung abgeschnitten wird</w:t>
      </w:r>
      <w:r>
        <w:t>, sind mittlerwei</w:t>
      </w:r>
      <w:r w:rsidR="007D2FD1">
        <w:t>le untern einem Millimeter, teilweise nur noch</w:t>
      </w:r>
      <w:r>
        <w:t xml:space="preserve"> 0,04</w:t>
      </w:r>
      <w:r w:rsidR="007D2FD1">
        <w:t xml:space="preserve"> </w:t>
      </w:r>
      <w:r>
        <w:t xml:space="preserve">mm groß. Die Partikel dringen tief in die Kapillaren des Tumors ein und schneiden ihn damit komplett von der  Blutversorgung ab. </w:t>
      </w:r>
    </w:p>
    <w:p w:rsidR="00485A5A" w:rsidRPr="009E7A2F" w:rsidRDefault="00485A5A" w:rsidP="00150E7D">
      <w:pPr>
        <w:spacing w:line="360" w:lineRule="auto"/>
        <w:jc w:val="both"/>
        <w:rPr>
          <w:b/>
        </w:rPr>
      </w:pPr>
      <w:r w:rsidRPr="009E7A2F">
        <w:rPr>
          <w:b/>
        </w:rPr>
        <w:lastRenderedPageBreak/>
        <w:t>N</w:t>
      </w:r>
      <w:r>
        <w:rPr>
          <w:b/>
        </w:rPr>
        <w:t>eue Leitlinien: Minimalinvasive</w:t>
      </w:r>
      <w:r w:rsidRPr="009E7A2F">
        <w:rPr>
          <w:b/>
        </w:rPr>
        <w:t xml:space="preserve"> Therapie kurativ einzusetzen</w:t>
      </w:r>
    </w:p>
    <w:p w:rsidR="00485A5A" w:rsidRDefault="00485A5A" w:rsidP="00150E7D">
      <w:pPr>
        <w:spacing w:line="360" w:lineRule="auto"/>
        <w:jc w:val="both"/>
      </w:pPr>
      <w:r>
        <w:t>Aufgrund der in verschiedenen Studien nachgewiesenen Erfolge der mininmalinvasiven Tumorablation werden jetzt sowohl die perkutane als auch die intraarterielle Behandlung des kleinen HCC in die Behandlungsleitlinien als gleichrangig zur chirurgischen Methode aufgenommen. Beide Verfahren, die Chirurgie wie die Intervention zeigt hier eine 50-60 Prozentige Überlebensrate beim Patienten nach fünf Jahren. Diesen kurative Aspekt der interventionellen Radiologie hebt Prof. Pereira besonders hervor: „Über Jahre hinweg waren die Krebsbehandlungsmethoden der Radiologie vor allem palliativer Natur, wir haben vorrangig Metastasen bei ohnehin schwerstkranken Patienten behandelt. Jetzt zeigt sich, dass die Interventionelle Radiologie Krebspatienten auch abschließend heilen kann.“</w:t>
      </w:r>
    </w:p>
    <w:p w:rsidR="00485A5A" w:rsidRDefault="00485A5A" w:rsidP="00150E7D">
      <w:pPr>
        <w:spacing w:line="360" w:lineRule="auto"/>
        <w:jc w:val="both"/>
      </w:pPr>
    </w:p>
    <w:p w:rsidR="00485A5A" w:rsidRDefault="00485A5A" w:rsidP="00296F1C">
      <w:pPr>
        <w:pStyle w:val="Textkrper-Zeileneinzug"/>
        <w:pBdr>
          <w:top w:val="single" w:sz="4" w:space="1" w:color="auto"/>
          <w:left w:val="single" w:sz="4" w:space="4" w:color="auto"/>
          <w:bottom w:val="single" w:sz="4" w:space="1" w:color="auto"/>
          <w:right w:val="single" w:sz="4" w:space="4" w:color="auto"/>
        </w:pBdr>
        <w:spacing w:after="0"/>
        <w:ind w:left="0"/>
        <w:jc w:val="center"/>
        <w:rPr>
          <w:b/>
          <w:sz w:val="22"/>
          <w:szCs w:val="18"/>
        </w:rPr>
      </w:pPr>
      <w:r>
        <w:rPr>
          <w:b/>
          <w:sz w:val="22"/>
          <w:szCs w:val="18"/>
        </w:rPr>
        <w:t>Minimalinvasive Tumorablation auf dem 92. Deutschen Röntgenkongress 2011</w:t>
      </w:r>
    </w:p>
    <w:p w:rsidR="00485A5A" w:rsidRDefault="00485A5A" w:rsidP="00296F1C">
      <w:pPr>
        <w:pStyle w:val="Textkrper-Zeileneinzug"/>
        <w:pBdr>
          <w:top w:val="single" w:sz="4" w:space="1" w:color="auto"/>
          <w:left w:val="single" w:sz="4" w:space="4" w:color="auto"/>
          <w:bottom w:val="single" w:sz="4" w:space="1" w:color="auto"/>
          <w:right w:val="single" w:sz="4" w:space="4" w:color="auto"/>
        </w:pBdr>
        <w:spacing w:after="0"/>
        <w:ind w:left="0"/>
        <w:jc w:val="center"/>
        <w:rPr>
          <w:b/>
          <w:sz w:val="22"/>
          <w:szCs w:val="18"/>
        </w:rPr>
      </w:pPr>
      <w:proofErr w:type="spellStart"/>
      <w:r>
        <w:rPr>
          <w:b/>
          <w:sz w:val="22"/>
          <w:szCs w:val="18"/>
        </w:rPr>
        <w:t>Refresherkurs</w:t>
      </w:r>
      <w:proofErr w:type="spellEnd"/>
      <w:r>
        <w:rPr>
          <w:b/>
          <w:sz w:val="22"/>
          <w:szCs w:val="18"/>
        </w:rPr>
        <w:t xml:space="preserve"> </w:t>
      </w:r>
      <w:r w:rsidRPr="002A70C5">
        <w:rPr>
          <w:b/>
          <w:sz w:val="22"/>
          <w:szCs w:val="18"/>
        </w:rPr>
        <w:t xml:space="preserve"> Interventionelle Radiologie – </w:t>
      </w:r>
      <w:r>
        <w:rPr>
          <w:b/>
          <w:sz w:val="22"/>
          <w:szCs w:val="18"/>
        </w:rPr>
        <w:t>Tumorablation HCC</w:t>
      </w:r>
    </w:p>
    <w:p w:rsidR="00485A5A" w:rsidRPr="00296F1C" w:rsidRDefault="00485A5A" w:rsidP="00296F1C">
      <w:pPr>
        <w:pStyle w:val="Textkrper-Zeileneinzug"/>
        <w:pBdr>
          <w:top w:val="single" w:sz="4" w:space="1" w:color="auto"/>
          <w:left w:val="single" w:sz="4" w:space="4" w:color="auto"/>
          <w:bottom w:val="single" w:sz="4" w:space="1" w:color="auto"/>
          <w:right w:val="single" w:sz="4" w:space="4" w:color="auto"/>
        </w:pBdr>
        <w:spacing w:after="0"/>
        <w:ind w:left="0"/>
        <w:jc w:val="center"/>
        <w:rPr>
          <w:b/>
          <w:sz w:val="22"/>
          <w:szCs w:val="18"/>
        </w:rPr>
      </w:pPr>
      <w:r>
        <w:rPr>
          <w:b/>
          <w:sz w:val="22"/>
          <w:szCs w:val="18"/>
        </w:rPr>
        <w:t>Prof. Philippe L. Pereira Donnerstag, 02.06.2011 14:00 bis 15:30 Uhr</w:t>
      </w:r>
    </w:p>
    <w:p w:rsidR="00485A5A" w:rsidRDefault="00485A5A" w:rsidP="00BE20A0">
      <w:pPr>
        <w:pStyle w:val="Textkrper-Zeileneinzug"/>
        <w:spacing w:after="0"/>
        <w:ind w:left="0"/>
        <w:jc w:val="both"/>
        <w:rPr>
          <w:b/>
          <w:sz w:val="22"/>
          <w:szCs w:val="18"/>
          <w:u w:val="single"/>
        </w:rPr>
      </w:pPr>
    </w:p>
    <w:p w:rsidR="00485A5A" w:rsidRPr="00EA5213" w:rsidRDefault="00485A5A" w:rsidP="00BE20A0">
      <w:pPr>
        <w:pStyle w:val="Textkrper-Zeileneinzug"/>
        <w:spacing w:after="0"/>
        <w:ind w:left="0"/>
        <w:jc w:val="both"/>
        <w:rPr>
          <w:b/>
          <w:sz w:val="22"/>
          <w:szCs w:val="18"/>
          <w:u w:val="single"/>
        </w:rPr>
      </w:pPr>
      <w:r w:rsidRPr="00EA5213">
        <w:rPr>
          <w:b/>
          <w:sz w:val="22"/>
          <w:szCs w:val="18"/>
          <w:u w:val="single"/>
        </w:rPr>
        <w:t>Pressekontakt:</w:t>
      </w:r>
    </w:p>
    <w:p w:rsidR="00485A5A" w:rsidRPr="00EA5213" w:rsidRDefault="00485A5A" w:rsidP="00BE20A0">
      <w:pPr>
        <w:autoSpaceDE w:val="0"/>
        <w:autoSpaceDN w:val="0"/>
        <w:adjustRightInd w:val="0"/>
        <w:jc w:val="both"/>
        <w:rPr>
          <w:sz w:val="20"/>
          <w:szCs w:val="20"/>
        </w:rPr>
      </w:pPr>
      <w:r w:rsidRPr="00EA5213">
        <w:rPr>
          <w:sz w:val="20"/>
          <w:szCs w:val="20"/>
        </w:rPr>
        <w:t>Florian Schneider</w:t>
      </w:r>
    </w:p>
    <w:p w:rsidR="00485A5A" w:rsidRPr="00EA5213" w:rsidRDefault="00485A5A" w:rsidP="00BE20A0">
      <w:pPr>
        <w:autoSpaceDE w:val="0"/>
        <w:autoSpaceDN w:val="0"/>
        <w:adjustRightInd w:val="0"/>
        <w:jc w:val="both"/>
        <w:rPr>
          <w:sz w:val="20"/>
          <w:szCs w:val="20"/>
        </w:rPr>
      </w:pPr>
      <w:r w:rsidRPr="00EA5213">
        <w:rPr>
          <w:sz w:val="20"/>
          <w:szCs w:val="20"/>
        </w:rPr>
        <w:t>Pressereferent</w:t>
      </w:r>
    </w:p>
    <w:p w:rsidR="00485A5A" w:rsidRPr="00EA5213" w:rsidRDefault="00485A5A" w:rsidP="00BE20A0">
      <w:pPr>
        <w:autoSpaceDE w:val="0"/>
        <w:autoSpaceDN w:val="0"/>
        <w:adjustRightInd w:val="0"/>
        <w:jc w:val="both"/>
        <w:rPr>
          <w:sz w:val="20"/>
          <w:szCs w:val="20"/>
        </w:rPr>
      </w:pPr>
      <w:r w:rsidRPr="00EA5213">
        <w:rPr>
          <w:sz w:val="20"/>
          <w:szCs w:val="20"/>
        </w:rPr>
        <w:t>Deutsche Röntgengesellschaft e.V.</w:t>
      </w:r>
    </w:p>
    <w:p w:rsidR="00485A5A" w:rsidRPr="00EA5213" w:rsidRDefault="00485A5A" w:rsidP="00BE20A0">
      <w:pPr>
        <w:autoSpaceDE w:val="0"/>
        <w:autoSpaceDN w:val="0"/>
        <w:adjustRightInd w:val="0"/>
        <w:jc w:val="both"/>
        <w:rPr>
          <w:sz w:val="20"/>
          <w:szCs w:val="20"/>
        </w:rPr>
      </w:pPr>
      <w:r w:rsidRPr="00EA5213">
        <w:rPr>
          <w:sz w:val="20"/>
          <w:szCs w:val="20"/>
        </w:rPr>
        <w:t>Tel.:      030 – 916 070 19</w:t>
      </w:r>
    </w:p>
    <w:p w:rsidR="00485A5A" w:rsidRPr="00EA5213" w:rsidRDefault="00485A5A" w:rsidP="00BE20A0">
      <w:pPr>
        <w:autoSpaceDE w:val="0"/>
        <w:autoSpaceDN w:val="0"/>
        <w:adjustRightInd w:val="0"/>
        <w:jc w:val="both"/>
        <w:rPr>
          <w:sz w:val="20"/>
          <w:szCs w:val="20"/>
        </w:rPr>
      </w:pPr>
      <w:r w:rsidRPr="00EA5213">
        <w:rPr>
          <w:sz w:val="20"/>
          <w:szCs w:val="20"/>
        </w:rPr>
        <w:t>Fax:      030 – 916 070 22</w:t>
      </w:r>
    </w:p>
    <w:p w:rsidR="00485A5A" w:rsidRPr="00EA5213" w:rsidRDefault="00485A5A" w:rsidP="00BE20A0">
      <w:pPr>
        <w:autoSpaceDE w:val="0"/>
        <w:autoSpaceDN w:val="0"/>
        <w:adjustRightInd w:val="0"/>
        <w:jc w:val="both"/>
        <w:rPr>
          <w:sz w:val="20"/>
          <w:szCs w:val="20"/>
        </w:rPr>
      </w:pPr>
      <w:r w:rsidRPr="00EA5213">
        <w:rPr>
          <w:sz w:val="20"/>
          <w:szCs w:val="20"/>
        </w:rPr>
        <w:t xml:space="preserve">E-Mail: </w:t>
      </w:r>
      <w:hyperlink r:id="rId8" w:history="1">
        <w:r w:rsidRPr="00EA5213">
          <w:rPr>
            <w:rStyle w:val="Hyperlink"/>
            <w:sz w:val="20"/>
            <w:szCs w:val="20"/>
          </w:rPr>
          <w:t>schneider@drg.de</w:t>
        </w:r>
      </w:hyperlink>
    </w:p>
    <w:p w:rsidR="00485A5A" w:rsidRPr="00150E7D" w:rsidRDefault="00485A5A" w:rsidP="00150E7D">
      <w:pPr>
        <w:autoSpaceDE w:val="0"/>
        <w:autoSpaceDN w:val="0"/>
        <w:adjustRightInd w:val="0"/>
        <w:jc w:val="both"/>
        <w:rPr>
          <w:sz w:val="20"/>
          <w:szCs w:val="20"/>
        </w:rPr>
      </w:pPr>
      <w:r w:rsidRPr="00EA5213">
        <w:rPr>
          <w:sz w:val="20"/>
          <w:szCs w:val="20"/>
        </w:rPr>
        <w:t xml:space="preserve">Internet: </w:t>
      </w:r>
      <w:hyperlink r:id="rId9" w:history="1">
        <w:r w:rsidRPr="00EA5213">
          <w:rPr>
            <w:rStyle w:val="Hyperlink"/>
            <w:sz w:val="20"/>
            <w:szCs w:val="20"/>
          </w:rPr>
          <w:t>www.drg.de</w:t>
        </w:r>
      </w:hyperlink>
      <w:r w:rsidRPr="00EA5213">
        <w:rPr>
          <w:sz w:val="20"/>
          <w:szCs w:val="20"/>
        </w:rPr>
        <w:t xml:space="preserve"> </w:t>
      </w:r>
    </w:p>
    <w:sectPr w:rsidR="00485A5A" w:rsidRPr="00150E7D" w:rsidSect="00A25B6E">
      <w:footerReference w:type="default" r:id="rId10"/>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CA6" w:rsidRDefault="00343CA6" w:rsidP="00296F1C">
      <w:r>
        <w:separator/>
      </w:r>
    </w:p>
  </w:endnote>
  <w:endnote w:type="continuationSeparator" w:id="1">
    <w:p w:rsidR="00343CA6" w:rsidRDefault="00343CA6" w:rsidP="00296F1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3CA6" w:rsidRDefault="00343CA6">
    <w:pPr>
      <w:pStyle w:val="Fuzeile"/>
      <w:jc w:val="right"/>
    </w:pPr>
    <w:fldSimple w:instr=" PAGE   \* MERGEFORMAT ">
      <w:r w:rsidR="007D2FD1">
        <w:rPr>
          <w:noProof/>
        </w:rPr>
        <w:t>1</w:t>
      </w:r>
    </w:fldSimple>
  </w:p>
  <w:p w:rsidR="00343CA6" w:rsidRDefault="00343CA6">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CA6" w:rsidRDefault="00343CA6" w:rsidP="00296F1C">
      <w:r>
        <w:separator/>
      </w:r>
    </w:p>
  </w:footnote>
  <w:footnote w:type="continuationSeparator" w:id="1">
    <w:p w:rsidR="00343CA6" w:rsidRDefault="00343CA6" w:rsidP="00296F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A64CF"/>
    <w:multiLevelType w:val="hybridMultilevel"/>
    <w:tmpl w:val="2C62074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4B84D12"/>
    <w:multiLevelType w:val="hybridMultilevel"/>
    <w:tmpl w:val="01BAAF8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B116019"/>
    <w:multiLevelType w:val="hybridMultilevel"/>
    <w:tmpl w:val="C518A50E"/>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nsid w:val="348761E5"/>
    <w:multiLevelType w:val="hybridMultilevel"/>
    <w:tmpl w:val="66C63910"/>
    <w:lvl w:ilvl="0" w:tplc="9B76831C">
      <w:numFmt w:val="bullet"/>
      <w:lvlText w:val="-"/>
      <w:lvlJc w:val="left"/>
      <w:pPr>
        <w:ind w:left="1080" w:hanging="360"/>
      </w:pPr>
      <w:rPr>
        <w:rFonts w:ascii="Times New Roman" w:eastAsia="MS Mincho" w:hAnsi="Times New Roman"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55C4007C"/>
    <w:multiLevelType w:val="hybridMultilevel"/>
    <w:tmpl w:val="871A6218"/>
    <w:lvl w:ilvl="0" w:tplc="0407000B">
      <w:start w:val="1"/>
      <w:numFmt w:val="bullet"/>
      <w:lvlText w:val=""/>
      <w:lvlJc w:val="left"/>
      <w:pPr>
        <w:tabs>
          <w:tab w:val="num" w:pos="720"/>
        </w:tabs>
        <w:ind w:left="720" w:hanging="360"/>
      </w:pPr>
      <w:rPr>
        <w:rFonts w:ascii="Wingdings" w:hAnsi="Wingdings" w:hint="default"/>
      </w:rPr>
    </w:lvl>
    <w:lvl w:ilvl="1" w:tplc="01707122" w:tentative="1">
      <w:start w:val="1"/>
      <w:numFmt w:val="decimal"/>
      <w:lvlText w:val="%2."/>
      <w:lvlJc w:val="left"/>
      <w:pPr>
        <w:tabs>
          <w:tab w:val="num" w:pos="1440"/>
        </w:tabs>
        <w:ind w:left="1440" w:hanging="360"/>
      </w:pPr>
      <w:rPr>
        <w:rFonts w:cs="Times New Roman"/>
      </w:rPr>
    </w:lvl>
    <w:lvl w:ilvl="2" w:tplc="A7B8D224" w:tentative="1">
      <w:start w:val="1"/>
      <w:numFmt w:val="decimal"/>
      <w:lvlText w:val="%3."/>
      <w:lvlJc w:val="left"/>
      <w:pPr>
        <w:tabs>
          <w:tab w:val="num" w:pos="2160"/>
        </w:tabs>
        <w:ind w:left="2160" w:hanging="360"/>
      </w:pPr>
      <w:rPr>
        <w:rFonts w:cs="Times New Roman"/>
      </w:rPr>
    </w:lvl>
    <w:lvl w:ilvl="3" w:tplc="6B3AF7CA" w:tentative="1">
      <w:start w:val="1"/>
      <w:numFmt w:val="decimal"/>
      <w:lvlText w:val="%4."/>
      <w:lvlJc w:val="left"/>
      <w:pPr>
        <w:tabs>
          <w:tab w:val="num" w:pos="2880"/>
        </w:tabs>
        <w:ind w:left="2880" w:hanging="360"/>
      </w:pPr>
      <w:rPr>
        <w:rFonts w:cs="Times New Roman"/>
      </w:rPr>
    </w:lvl>
    <w:lvl w:ilvl="4" w:tplc="9F80A0BE" w:tentative="1">
      <w:start w:val="1"/>
      <w:numFmt w:val="decimal"/>
      <w:lvlText w:val="%5."/>
      <w:lvlJc w:val="left"/>
      <w:pPr>
        <w:tabs>
          <w:tab w:val="num" w:pos="3600"/>
        </w:tabs>
        <w:ind w:left="3600" w:hanging="360"/>
      </w:pPr>
      <w:rPr>
        <w:rFonts w:cs="Times New Roman"/>
      </w:rPr>
    </w:lvl>
    <w:lvl w:ilvl="5" w:tplc="338AAA2E" w:tentative="1">
      <w:start w:val="1"/>
      <w:numFmt w:val="decimal"/>
      <w:lvlText w:val="%6."/>
      <w:lvlJc w:val="left"/>
      <w:pPr>
        <w:tabs>
          <w:tab w:val="num" w:pos="4320"/>
        </w:tabs>
        <w:ind w:left="4320" w:hanging="360"/>
      </w:pPr>
      <w:rPr>
        <w:rFonts w:cs="Times New Roman"/>
      </w:rPr>
    </w:lvl>
    <w:lvl w:ilvl="6" w:tplc="44B06B2A" w:tentative="1">
      <w:start w:val="1"/>
      <w:numFmt w:val="decimal"/>
      <w:lvlText w:val="%7."/>
      <w:lvlJc w:val="left"/>
      <w:pPr>
        <w:tabs>
          <w:tab w:val="num" w:pos="5040"/>
        </w:tabs>
        <w:ind w:left="5040" w:hanging="360"/>
      </w:pPr>
      <w:rPr>
        <w:rFonts w:cs="Times New Roman"/>
      </w:rPr>
    </w:lvl>
    <w:lvl w:ilvl="7" w:tplc="B942CD1A" w:tentative="1">
      <w:start w:val="1"/>
      <w:numFmt w:val="decimal"/>
      <w:lvlText w:val="%8."/>
      <w:lvlJc w:val="left"/>
      <w:pPr>
        <w:tabs>
          <w:tab w:val="num" w:pos="5760"/>
        </w:tabs>
        <w:ind w:left="5760" w:hanging="360"/>
      </w:pPr>
      <w:rPr>
        <w:rFonts w:cs="Times New Roman"/>
      </w:rPr>
    </w:lvl>
    <w:lvl w:ilvl="8" w:tplc="0B9E27D6" w:tentative="1">
      <w:start w:val="1"/>
      <w:numFmt w:val="decimal"/>
      <w:lvlText w:val="%9."/>
      <w:lvlJc w:val="left"/>
      <w:pPr>
        <w:tabs>
          <w:tab w:val="num" w:pos="6480"/>
        </w:tabs>
        <w:ind w:left="6480" w:hanging="360"/>
      </w:pPr>
      <w:rPr>
        <w:rFonts w:cs="Times New Roman"/>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proofState w:spelling="clean" w:grammar="clean"/>
  <w:defaultTabStop w:val="708"/>
  <w:hyphenationZone w:val="425"/>
  <w:characterSpacingControl w:val="doNotCompress"/>
  <w:footnotePr>
    <w:footnote w:id="0"/>
    <w:footnote w:id="1"/>
  </w:footnotePr>
  <w:endnotePr>
    <w:endnote w:id="0"/>
    <w:endnote w:id="1"/>
  </w:endnotePr>
  <w:compat/>
  <w:rsids>
    <w:rsidRoot w:val="00660C3B"/>
    <w:rsid w:val="00004C5F"/>
    <w:rsid w:val="000823A1"/>
    <w:rsid w:val="000A6EE5"/>
    <w:rsid w:val="0014121D"/>
    <w:rsid w:val="001441BB"/>
    <w:rsid w:val="00150E7D"/>
    <w:rsid w:val="0015730D"/>
    <w:rsid w:val="00167A76"/>
    <w:rsid w:val="00176C03"/>
    <w:rsid w:val="001A6F3C"/>
    <w:rsid w:val="001C0C54"/>
    <w:rsid w:val="001D07EA"/>
    <w:rsid w:val="001F28F1"/>
    <w:rsid w:val="00250749"/>
    <w:rsid w:val="00296F1C"/>
    <w:rsid w:val="002A70C5"/>
    <w:rsid w:val="002E0B0D"/>
    <w:rsid w:val="002E4110"/>
    <w:rsid w:val="002F29F6"/>
    <w:rsid w:val="00325421"/>
    <w:rsid w:val="003328FE"/>
    <w:rsid w:val="00343CA6"/>
    <w:rsid w:val="00344E93"/>
    <w:rsid w:val="003541E6"/>
    <w:rsid w:val="00382309"/>
    <w:rsid w:val="0038316D"/>
    <w:rsid w:val="00391483"/>
    <w:rsid w:val="003B371A"/>
    <w:rsid w:val="003E53DB"/>
    <w:rsid w:val="003F4D10"/>
    <w:rsid w:val="00400FC9"/>
    <w:rsid w:val="00485A5A"/>
    <w:rsid w:val="0049202A"/>
    <w:rsid w:val="00494B4A"/>
    <w:rsid w:val="004E1637"/>
    <w:rsid w:val="00546832"/>
    <w:rsid w:val="005638FE"/>
    <w:rsid w:val="00614729"/>
    <w:rsid w:val="006249F8"/>
    <w:rsid w:val="00660C3B"/>
    <w:rsid w:val="00665479"/>
    <w:rsid w:val="00675831"/>
    <w:rsid w:val="006B0A69"/>
    <w:rsid w:val="006D10C4"/>
    <w:rsid w:val="007147E9"/>
    <w:rsid w:val="00725247"/>
    <w:rsid w:val="00726FC8"/>
    <w:rsid w:val="00766C12"/>
    <w:rsid w:val="007965CC"/>
    <w:rsid w:val="007B3E3B"/>
    <w:rsid w:val="007D2FD1"/>
    <w:rsid w:val="007F7875"/>
    <w:rsid w:val="008304F4"/>
    <w:rsid w:val="0084737E"/>
    <w:rsid w:val="008D456A"/>
    <w:rsid w:val="00933C0B"/>
    <w:rsid w:val="00964729"/>
    <w:rsid w:val="0098106E"/>
    <w:rsid w:val="00982E48"/>
    <w:rsid w:val="009B75F9"/>
    <w:rsid w:val="009E7A2F"/>
    <w:rsid w:val="00A15791"/>
    <w:rsid w:val="00A25B6E"/>
    <w:rsid w:val="00A504A8"/>
    <w:rsid w:val="00AA5AA9"/>
    <w:rsid w:val="00AC38B0"/>
    <w:rsid w:val="00AF565C"/>
    <w:rsid w:val="00B92345"/>
    <w:rsid w:val="00BA1598"/>
    <w:rsid w:val="00BE20A0"/>
    <w:rsid w:val="00C27391"/>
    <w:rsid w:val="00C72060"/>
    <w:rsid w:val="00C810C2"/>
    <w:rsid w:val="00CA3F04"/>
    <w:rsid w:val="00CD4E7D"/>
    <w:rsid w:val="00D21BE0"/>
    <w:rsid w:val="00D25AE5"/>
    <w:rsid w:val="00D44B6C"/>
    <w:rsid w:val="00D6166E"/>
    <w:rsid w:val="00DB185C"/>
    <w:rsid w:val="00DB287F"/>
    <w:rsid w:val="00DD642E"/>
    <w:rsid w:val="00E71CD3"/>
    <w:rsid w:val="00E80334"/>
    <w:rsid w:val="00E920B9"/>
    <w:rsid w:val="00EA5213"/>
    <w:rsid w:val="00F43BDE"/>
    <w:rsid w:val="00F531C7"/>
    <w:rsid w:val="00F97720"/>
    <w:rsid w:val="00FB10CE"/>
    <w:rsid w:val="00FB2FF4"/>
    <w:rsid w:val="00FD5119"/>
    <w:rsid w:val="00FE0C2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60C3B"/>
    <w:rPr>
      <w:rFonts w:ascii="Times New Roman" w:eastAsia="MS Mincho" w:hAnsi="Times New Roman"/>
      <w:sz w:val="24"/>
      <w:szCs w:val="24"/>
      <w:lang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uiPriority w:val="99"/>
    <w:semiHidden/>
    <w:rsid w:val="00660C3B"/>
    <w:rPr>
      <w:rFonts w:ascii="Arial" w:hAnsi="Arial"/>
      <w:b/>
    </w:rPr>
  </w:style>
  <w:style w:type="character" w:customStyle="1" w:styleId="TextkrperZchn">
    <w:name w:val="Textkörper Zchn"/>
    <w:basedOn w:val="Absatz-Standardschriftart"/>
    <w:link w:val="Textkrper"/>
    <w:uiPriority w:val="99"/>
    <w:semiHidden/>
    <w:locked/>
    <w:rsid w:val="00660C3B"/>
    <w:rPr>
      <w:rFonts w:ascii="Arial" w:eastAsia="MS Mincho" w:hAnsi="Arial" w:cs="Times New Roman"/>
      <w:b/>
      <w:sz w:val="24"/>
      <w:szCs w:val="24"/>
      <w:lang w:eastAsia="ja-JP"/>
    </w:rPr>
  </w:style>
  <w:style w:type="paragraph" w:styleId="Textkrper-Zeileneinzug">
    <w:name w:val="Body Text Indent"/>
    <w:basedOn w:val="Standard"/>
    <w:link w:val="Textkrper-ZeileneinzugZchn"/>
    <w:uiPriority w:val="99"/>
    <w:rsid w:val="00660C3B"/>
    <w:pPr>
      <w:spacing w:after="120"/>
      <w:ind w:left="283"/>
    </w:pPr>
  </w:style>
  <w:style w:type="character" w:customStyle="1" w:styleId="Textkrper-ZeileneinzugZchn">
    <w:name w:val="Textkörper-Zeileneinzug Zchn"/>
    <w:basedOn w:val="Absatz-Standardschriftart"/>
    <w:link w:val="Textkrper-Zeileneinzug"/>
    <w:uiPriority w:val="99"/>
    <w:locked/>
    <w:rsid w:val="00660C3B"/>
    <w:rPr>
      <w:rFonts w:ascii="Times New Roman" w:eastAsia="MS Mincho" w:hAnsi="Times New Roman" w:cs="Times New Roman"/>
      <w:sz w:val="24"/>
      <w:szCs w:val="24"/>
      <w:lang w:eastAsia="ja-JP"/>
    </w:rPr>
  </w:style>
  <w:style w:type="paragraph" w:styleId="Sprechblasentext">
    <w:name w:val="Balloon Text"/>
    <w:basedOn w:val="Standard"/>
    <w:link w:val="SprechblasentextZchn"/>
    <w:uiPriority w:val="99"/>
    <w:semiHidden/>
    <w:rsid w:val="00660C3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660C3B"/>
    <w:rPr>
      <w:rFonts w:ascii="Tahoma" w:eastAsia="MS Mincho" w:hAnsi="Tahoma" w:cs="Tahoma"/>
      <w:sz w:val="16"/>
      <w:szCs w:val="16"/>
      <w:lang w:eastAsia="ja-JP"/>
    </w:rPr>
  </w:style>
  <w:style w:type="character" w:styleId="Hyperlink">
    <w:name w:val="Hyperlink"/>
    <w:basedOn w:val="Absatz-Standardschriftart"/>
    <w:uiPriority w:val="99"/>
    <w:rsid w:val="001441BB"/>
    <w:rPr>
      <w:rFonts w:cs="Times New Roman"/>
      <w:color w:val="0000FF"/>
      <w:u w:val="single"/>
    </w:rPr>
  </w:style>
  <w:style w:type="paragraph" w:customStyle="1" w:styleId="Default">
    <w:name w:val="Default"/>
    <w:uiPriority w:val="99"/>
    <w:rsid w:val="0098106E"/>
    <w:pPr>
      <w:autoSpaceDE w:val="0"/>
      <w:autoSpaceDN w:val="0"/>
      <w:adjustRightInd w:val="0"/>
    </w:pPr>
    <w:rPr>
      <w:rFonts w:ascii="Times New Roman" w:hAnsi="Times New Roman"/>
      <w:color w:val="000000"/>
      <w:sz w:val="24"/>
      <w:szCs w:val="24"/>
      <w:lang w:eastAsia="en-US"/>
    </w:rPr>
  </w:style>
  <w:style w:type="paragraph" w:styleId="Listenabsatz">
    <w:name w:val="List Paragraph"/>
    <w:basedOn w:val="Standard"/>
    <w:uiPriority w:val="99"/>
    <w:qFormat/>
    <w:rsid w:val="0084737E"/>
    <w:pPr>
      <w:ind w:left="720"/>
      <w:contextualSpacing/>
    </w:pPr>
  </w:style>
  <w:style w:type="paragraph" w:styleId="Kopfzeile">
    <w:name w:val="header"/>
    <w:basedOn w:val="Standard"/>
    <w:link w:val="KopfzeileZchn"/>
    <w:uiPriority w:val="99"/>
    <w:semiHidden/>
    <w:rsid w:val="00296F1C"/>
    <w:pPr>
      <w:tabs>
        <w:tab w:val="center" w:pos="4536"/>
        <w:tab w:val="right" w:pos="9072"/>
      </w:tabs>
    </w:pPr>
  </w:style>
  <w:style w:type="character" w:customStyle="1" w:styleId="KopfzeileZchn">
    <w:name w:val="Kopfzeile Zchn"/>
    <w:basedOn w:val="Absatz-Standardschriftart"/>
    <w:link w:val="Kopfzeile"/>
    <w:uiPriority w:val="99"/>
    <w:semiHidden/>
    <w:locked/>
    <w:rsid w:val="00296F1C"/>
    <w:rPr>
      <w:rFonts w:ascii="Times New Roman" w:eastAsia="MS Mincho" w:hAnsi="Times New Roman" w:cs="Times New Roman"/>
      <w:sz w:val="24"/>
      <w:szCs w:val="24"/>
      <w:lang w:eastAsia="ja-JP"/>
    </w:rPr>
  </w:style>
  <w:style w:type="paragraph" w:styleId="Fuzeile">
    <w:name w:val="footer"/>
    <w:basedOn w:val="Standard"/>
    <w:link w:val="FuzeileZchn"/>
    <w:uiPriority w:val="99"/>
    <w:rsid w:val="00296F1C"/>
    <w:pPr>
      <w:tabs>
        <w:tab w:val="center" w:pos="4536"/>
        <w:tab w:val="right" w:pos="9072"/>
      </w:tabs>
    </w:pPr>
  </w:style>
  <w:style w:type="character" w:customStyle="1" w:styleId="FuzeileZchn">
    <w:name w:val="Fußzeile Zchn"/>
    <w:basedOn w:val="Absatz-Standardschriftart"/>
    <w:link w:val="Fuzeile"/>
    <w:uiPriority w:val="99"/>
    <w:locked/>
    <w:rsid w:val="00296F1C"/>
    <w:rPr>
      <w:rFonts w:ascii="Times New Roman" w:eastAsia="MS Mincho" w:hAnsi="Times New Roman" w:cs="Times New Roman"/>
      <w:sz w:val="24"/>
      <w:szCs w:val="24"/>
      <w:lang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neider@drg.d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drg.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767</Words>
  <Characters>5257</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johenning</dc:creator>
  <cp:lastModifiedBy>Florian Schneider</cp:lastModifiedBy>
  <cp:revision>3</cp:revision>
  <cp:lastPrinted>2011-05-26T12:15:00Z</cp:lastPrinted>
  <dcterms:created xsi:type="dcterms:W3CDTF">2011-05-16T13:06:00Z</dcterms:created>
  <dcterms:modified xsi:type="dcterms:W3CDTF">2011-05-26T12:17:00Z</dcterms:modified>
</cp:coreProperties>
</file>